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4EDA" w14:textId="56D14109" w:rsidR="004A1065" w:rsidRDefault="00564B9E" w:rsidP="00EA0DFF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の可否等について主治医の意見を求める際の</w:t>
      </w:r>
      <w:r w:rsidR="00311DC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32A141FF" w14:textId="77777777" w:rsidR="00EA0DFF" w:rsidRPr="00EA0DFF" w:rsidRDefault="00EA0DFF" w:rsidP="00EA0DFF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14:paraId="6A60E759" w14:textId="77777777" w:rsidTr="006D6B1B">
        <w:trPr>
          <w:trHeight w:val="175"/>
        </w:trPr>
        <w:tc>
          <w:tcPr>
            <w:tcW w:w="1843" w:type="dxa"/>
            <w:vAlign w:val="center"/>
          </w:tcPr>
          <w:p w14:paraId="7A23ECD9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14:paraId="4F4248AD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3CEAFAD3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1DA552A9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14:paraId="067A84CA" w14:textId="77777777" w:rsidTr="006D6B1B">
        <w:trPr>
          <w:trHeight w:val="96"/>
        </w:trPr>
        <w:tc>
          <w:tcPr>
            <w:tcW w:w="1843" w:type="dxa"/>
            <w:vAlign w:val="center"/>
          </w:tcPr>
          <w:p w14:paraId="229825E3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41F2462A" w14:textId="77777777"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2544F075" w14:textId="77777777" w:rsidR="004445A0" w:rsidRDefault="004445A0" w:rsidP="00801881">
      <w:pPr>
        <w:pStyle w:val="a"/>
        <w:numPr>
          <w:ilvl w:val="0"/>
          <w:numId w:val="0"/>
        </w:numPr>
        <w:spacing w:after="0" w:line="24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14:paraId="1134C5A2" w14:textId="77777777" w:rsidTr="006D6B1B">
        <w:trPr>
          <w:trHeight w:val="64"/>
        </w:trPr>
        <w:tc>
          <w:tcPr>
            <w:tcW w:w="1843" w:type="dxa"/>
            <w:vAlign w:val="center"/>
          </w:tcPr>
          <w:p w14:paraId="60C97F62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14:paraId="2D28CC5D" w14:textId="77777777"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14:paraId="6A9FEBC2" w14:textId="77777777" w:rsidTr="006D7561">
        <w:trPr>
          <w:trHeight w:val="1883"/>
        </w:trPr>
        <w:tc>
          <w:tcPr>
            <w:tcW w:w="1843" w:type="dxa"/>
            <w:vAlign w:val="center"/>
          </w:tcPr>
          <w:p w14:paraId="308E940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14:paraId="68D1582F" w14:textId="77777777"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14:paraId="4230F12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14:paraId="73BAE260" w14:textId="77777777" w:rsidTr="006D7561">
        <w:trPr>
          <w:trHeight w:val="1883"/>
        </w:trPr>
        <w:tc>
          <w:tcPr>
            <w:tcW w:w="1843" w:type="dxa"/>
            <w:vAlign w:val="center"/>
          </w:tcPr>
          <w:p w14:paraId="14247115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14:paraId="5512F2EB" w14:textId="77777777"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14:paraId="52FDF55D" w14:textId="77777777"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EA0DFF" w:rsidRPr="00EA0DFF" w14:paraId="4EB26DFC" w14:textId="77777777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8B64CC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退院後／治療中の就業継続</w:t>
            </w:r>
          </w:p>
          <w:p w14:paraId="75A6E3E9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1E8260E0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□可　　　　　（職務の健康への悪影響は見込まれない）</w:t>
            </w:r>
          </w:p>
          <w:p w14:paraId="0ACB3557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□条件付きで可（就業上の措置があれば可能）</w:t>
            </w:r>
          </w:p>
          <w:p w14:paraId="30C9F46B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20"/>
              </w:rPr>
              <w:t>□現時点で不可（療養の継続が望ましい）</w:t>
            </w:r>
          </w:p>
        </w:tc>
      </w:tr>
      <w:tr w:rsidR="00EA0DFF" w:rsidRPr="00EA0DFF" w14:paraId="4572145F" w14:textId="77777777" w:rsidTr="00801881">
        <w:trPr>
          <w:trHeight w:val="1701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7A2FDA" w14:textId="57D46A1E" w:rsidR="002F2A43" w:rsidRPr="00EA0DFF" w:rsidRDefault="002F2A43" w:rsidP="00CC0CBD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望ましい就業上の措置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288AAA3E" w14:textId="77777777" w:rsidR="002F2A43" w:rsidRPr="00EA0DFF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14:paraId="6AB1E383" w14:textId="77777777" w:rsidR="002F2A43" w:rsidRPr="00EA0DFF" w:rsidRDefault="002F2A43" w:rsidP="00CF756F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208"/>
              <w:jc w:val="both"/>
              <w:rPr>
                <w:rFonts w:ascii="Meiryo UI" w:eastAsia="Meiryo UI" w:hAnsi="Meiryo UI" w:cs="メイリオ"/>
                <w:color w:val="000000" w:themeColor="text1"/>
                <w:sz w:val="20"/>
              </w:rPr>
            </w:pPr>
            <w:r w:rsidRPr="00EA0DFF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EA0DFF" w:rsidRPr="00EA0DFF" w14:paraId="3A4296A9" w14:textId="77777777" w:rsidTr="00801881">
        <w:trPr>
          <w:trHeight w:val="1701"/>
        </w:trPr>
        <w:tc>
          <w:tcPr>
            <w:tcW w:w="1843" w:type="dxa"/>
            <w:vAlign w:val="center"/>
          </w:tcPr>
          <w:p w14:paraId="5F35359F" w14:textId="0AF7D918" w:rsidR="00184540" w:rsidRPr="00EA0DFF" w:rsidRDefault="00184540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治療に対する</w:t>
            </w:r>
          </w:p>
          <w:p w14:paraId="44845D0C" w14:textId="15E722F8" w:rsidR="002F2A43" w:rsidRPr="00EA0DFF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配慮事項</w:t>
            </w:r>
          </w:p>
        </w:tc>
        <w:tc>
          <w:tcPr>
            <w:tcW w:w="7512" w:type="dxa"/>
          </w:tcPr>
          <w:p w14:paraId="24F27BB7" w14:textId="77777777" w:rsidR="002F2A43" w:rsidRPr="00EA0DFF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例：通院時間を確保する、休憩場所を確保する　など</w:t>
            </w:r>
          </w:p>
          <w:p w14:paraId="0580D39B" w14:textId="77777777" w:rsidR="002F2A43" w:rsidRPr="00EA0DFF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Meiryo UI" w:eastAsia="Meiryo UI" w:hAnsi="Meiryo UI" w:cs="メイリオ"/>
                <w:color w:val="000000" w:themeColor="text1"/>
                <w:sz w:val="16"/>
                <w:szCs w:val="18"/>
              </w:rPr>
            </w:pPr>
            <w:r w:rsidRPr="00EA0DFF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注）治療のために必要と考えられる配慮等の記載をお願いします。</w:t>
            </w:r>
          </w:p>
        </w:tc>
      </w:tr>
      <w:tr w:rsidR="00EA0DFF" w:rsidRPr="00EA0DFF" w14:paraId="5DD60098" w14:textId="77777777" w:rsidTr="00C723D4">
        <w:trPr>
          <w:trHeight w:val="265"/>
        </w:trPr>
        <w:tc>
          <w:tcPr>
            <w:tcW w:w="1843" w:type="dxa"/>
            <w:vAlign w:val="center"/>
          </w:tcPr>
          <w:p w14:paraId="279A9176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14:paraId="6FCB1AF4" w14:textId="77777777" w:rsidR="00093E51" w:rsidRPr="00EA0DFF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年　　　月　　　日　～　　　　　年　　　　月　　　　日</w:t>
            </w:r>
          </w:p>
        </w:tc>
      </w:tr>
    </w:tbl>
    <w:p w14:paraId="75E1AE18" w14:textId="77777777" w:rsidR="00311DCE" w:rsidRPr="00EA0DFF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  <w:color w:val="000000" w:themeColor="text1"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A0DFF" w:rsidRPr="00EA0DFF" w14:paraId="1AA49C41" w14:textId="77777777" w:rsidTr="003377FE">
        <w:trPr>
          <w:trHeight w:val="557"/>
        </w:trPr>
        <w:tc>
          <w:tcPr>
            <w:tcW w:w="9355" w:type="dxa"/>
          </w:tcPr>
          <w:p w14:paraId="6DE0B79E" w14:textId="77777777" w:rsidR="00093E51" w:rsidRPr="00EA0DFF" w:rsidRDefault="00093E51" w:rsidP="00142A95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0500A257" w14:textId="4C22C338" w:rsidR="00093E51" w:rsidRPr="00EA0DFF" w:rsidRDefault="003E15A1" w:rsidP="00142A95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令和</w:t>
            </w:r>
            <w:r w:rsidR="00093E51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年　　月　　日　　　</w:t>
            </w:r>
            <w:r w:rsidR="00E22F2F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</w:t>
            </w:r>
            <w:r w:rsidR="00093E51" w:rsidRPr="00EA0DFF">
              <w:rPr>
                <w:rFonts w:ascii="メイリオ" w:eastAsia="メイリオ" w:hAnsi="メイリオ" w:cs="メイリオ" w:hint="eastAsia"/>
                <w:color w:val="000000" w:themeColor="text1"/>
              </w:rPr>
              <w:t>（本人署名）</w:t>
            </w:r>
            <w:r w:rsidR="00093E51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　　　</w:t>
            </w:r>
            <w:r w:rsidR="00142A95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  <w:r w:rsidR="00093E51" w:rsidRPr="002525E3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</w:t>
            </w:r>
          </w:p>
          <w:p w14:paraId="60F10DA0" w14:textId="5A457FDF" w:rsidR="005F403F" w:rsidRPr="00EA0DFF" w:rsidRDefault="005F403F" w:rsidP="003377FE">
            <w:pPr>
              <w:pStyle w:val="a"/>
              <w:numPr>
                <w:ilvl w:val="0"/>
                <w:numId w:val="0"/>
              </w:numPr>
              <w:spacing w:after="0" w:line="60" w:lineRule="exact"/>
              <w:ind w:left="418" w:hangingChars="190" w:hanging="418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685664F3" w14:textId="77777777" w:rsidR="00795AC3" w:rsidRPr="00EA0DFF" w:rsidRDefault="00795AC3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</w:p>
    <w:p w14:paraId="380B1705" w14:textId="0C33FBD5" w:rsidR="000D2837" w:rsidRPr="00EA0DFF" w:rsidRDefault="000D2837" w:rsidP="00142A95">
      <w:pPr>
        <w:widowControl/>
        <w:spacing w:line="320" w:lineRule="exact"/>
        <w:ind w:firstLineChars="100" w:firstLine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>上記のとおり、就業継続の可否等に関する意見を提出します。</w:t>
      </w:r>
    </w:p>
    <w:p w14:paraId="1C7EF781" w14:textId="77777777" w:rsidR="00093E51" w:rsidRPr="00EA0DFF" w:rsidRDefault="003E15A1" w:rsidP="00142A95">
      <w:pPr>
        <w:widowControl/>
        <w:spacing w:line="320" w:lineRule="exact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令和</w:t>
      </w:r>
      <w:r w:rsidR="000D2837" w:rsidRPr="00EA0DFF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　年　　月　　日　　　（主治医署名）</w:t>
      </w:r>
      <w:r w:rsidR="000D2837" w:rsidRPr="00EA0DFF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3BC847E0" w14:textId="77777777" w:rsidR="004403F1" w:rsidRDefault="004403F1" w:rsidP="00142A95">
      <w:pPr>
        <w:widowControl/>
        <w:spacing w:line="320" w:lineRule="exact"/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</w:rPr>
      </w:pPr>
    </w:p>
    <w:p w14:paraId="4A8BBBD8" w14:textId="6F4B6E02" w:rsidR="005F403F" w:rsidRPr="002525E3" w:rsidRDefault="005F403F" w:rsidP="00142A95">
      <w:pPr>
        <w:widowControl/>
        <w:spacing w:line="320" w:lineRule="exact"/>
        <w:ind w:firstLineChars="200" w:firstLine="440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住所　　　　　　　　　　　　　　　　　　</w:t>
      </w:r>
      <w:r w:rsidR="00422645"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</w:t>
      </w: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電話番号　　　　　　　</w:t>
      </w:r>
      <w:r w:rsidR="00142A95"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</w:t>
      </w:r>
      <w:r w:rsidRPr="002525E3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</w:t>
      </w:r>
    </w:p>
    <w:p w14:paraId="62FB7796" w14:textId="77777777" w:rsidR="00142A95" w:rsidRPr="00EA0DFF" w:rsidRDefault="00142A95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</w:p>
    <w:p w14:paraId="080D9491" w14:textId="77777777" w:rsidR="00E22F2F" w:rsidRDefault="00E22F2F" w:rsidP="006D7561">
      <w:pPr>
        <w:widowControl/>
        <w:spacing w:line="120" w:lineRule="exact"/>
        <w:ind w:left="450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</w:p>
    <w:p w14:paraId="4DE9DDCA" w14:textId="6F747D65" w:rsidR="004A3653" w:rsidRPr="00EA0DFF" w:rsidRDefault="00955876" w:rsidP="00373160">
      <w:pPr>
        <w:widowControl/>
        <w:spacing w:afterLines="50" w:after="180" w:line="200" w:lineRule="exact"/>
        <w:ind w:left="450" w:rightChars="66" w:right="139" w:hangingChars="250" w:hanging="450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EA0DFF" w:rsidDel="00955876">
        <w:rPr>
          <w:rFonts w:ascii="メイリオ" w:eastAsia="メイリオ" w:hAnsi="メイリオ" w:cs="メイリオ"/>
          <w:color w:val="000000" w:themeColor="text1"/>
          <w:sz w:val="18"/>
          <w:szCs w:val="20"/>
        </w:rPr>
        <w:t xml:space="preserve"> </w:t>
      </w:r>
      <w:r w:rsidR="0034227F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※１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この様式は、患者が病状を悪化させることなく治療と</w:t>
      </w:r>
      <w:r w:rsidR="00861DF3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就労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を両立できるよう、職場で</w:t>
      </w:r>
      <w:r w:rsidR="00064D58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の</w:t>
      </w:r>
      <w:r w:rsidR="00093E51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ます。</w:t>
      </w:r>
    </w:p>
    <w:p w14:paraId="6F6DB3C4" w14:textId="6692A685" w:rsidR="00EA0DFF" w:rsidRPr="00EA0DFF" w:rsidRDefault="0034227F" w:rsidP="004403F1">
      <w:pPr>
        <w:widowControl/>
        <w:spacing w:line="200" w:lineRule="exact"/>
        <w:ind w:leftChars="50" w:left="465" w:rightChars="66" w:right="139" w:hangingChars="200" w:hanging="360"/>
        <w:jc w:val="left"/>
        <w:rPr>
          <w:rFonts w:ascii="メイリオ" w:eastAsia="メイリオ" w:hAnsi="メイリオ" w:cs="メイリオ"/>
          <w:color w:val="000000" w:themeColor="text1"/>
        </w:rPr>
      </w:pPr>
      <w:r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※２職場復帰・就業継続の可否や具体的な就業上の配慮等に関しては、主治医の意見をもとに、産業医等の意見を勘案しつつ、労働者と十分話し合った上で、事業者が最終的に決定するもので</w:t>
      </w:r>
      <w:r w:rsidR="00E01A3B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す</w:t>
      </w:r>
      <w:r w:rsidRPr="00EA0DFF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。</w:t>
      </w:r>
    </w:p>
    <w:sectPr w:rsidR="00EA0DFF" w:rsidRPr="00EA0DFF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860B" w14:textId="77777777" w:rsidR="00D23EF1" w:rsidRDefault="00D23EF1" w:rsidP="00D5617A">
      <w:r>
        <w:separator/>
      </w:r>
    </w:p>
  </w:endnote>
  <w:endnote w:type="continuationSeparator" w:id="0">
    <w:p w14:paraId="784D84E4" w14:textId="77777777" w:rsidR="00D23EF1" w:rsidRDefault="00D23EF1" w:rsidP="00D5617A">
      <w:r>
        <w:continuationSeparator/>
      </w:r>
    </w:p>
  </w:endnote>
  <w:endnote w:type="continuationNotice" w:id="1">
    <w:p w14:paraId="24A74151" w14:textId="77777777" w:rsidR="00D23EF1" w:rsidRDefault="00D23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2F6C" w14:textId="77777777" w:rsidR="00D23EF1" w:rsidRDefault="00D23EF1" w:rsidP="00D5617A">
      <w:r>
        <w:separator/>
      </w:r>
    </w:p>
  </w:footnote>
  <w:footnote w:type="continuationSeparator" w:id="0">
    <w:p w14:paraId="0EC79B8C" w14:textId="77777777" w:rsidR="00D23EF1" w:rsidRDefault="00D23EF1" w:rsidP="00D5617A">
      <w:r>
        <w:continuationSeparator/>
      </w:r>
    </w:p>
  </w:footnote>
  <w:footnote w:type="continuationNotice" w:id="1">
    <w:p w14:paraId="16681A5A" w14:textId="77777777" w:rsidR="00D23EF1" w:rsidRDefault="00D23E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240675824">
    <w:abstractNumId w:val="23"/>
  </w:num>
  <w:num w:numId="2" w16cid:durableId="297801046">
    <w:abstractNumId w:val="8"/>
  </w:num>
  <w:num w:numId="3" w16cid:durableId="715591574">
    <w:abstractNumId w:val="15"/>
  </w:num>
  <w:num w:numId="4" w16cid:durableId="989791487">
    <w:abstractNumId w:val="12"/>
  </w:num>
  <w:num w:numId="5" w16cid:durableId="1674990360">
    <w:abstractNumId w:val="16"/>
  </w:num>
  <w:num w:numId="6" w16cid:durableId="775096719">
    <w:abstractNumId w:val="25"/>
  </w:num>
  <w:num w:numId="7" w16cid:durableId="246499081">
    <w:abstractNumId w:val="10"/>
  </w:num>
  <w:num w:numId="8" w16cid:durableId="1953242360">
    <w:abstractNumId w:val="9"/>
  </w:num>
  <w:num w:numId="9" w16cid:durableId="1145203695">
    <w:abstractNumId w:val="4"/>
  </w:num>
  <w:num w:numId="10" w16cid:durableId="220337232">
    <w:abstractNumId w:val="2"/>
  </w:num>
  <w:num w:numId="11" w16cid:durableId="1196578168">
    <w:abstractNumId w:val="30"/>
  </w:num>
  <w:num w:numId="12" w16cid:durableId="1420714204">
    <w:abstractNumId w:val="27"/>
  </w:num>
  <w:num w:numId="13" w16cid:durableId="81755199">
    <w:abstractNumId w:val="3"/>
  </w:num>
  <w:num w:numId="14" w16cid:durableId="187838614">
    <w:abstractNumId w:val="28"/>
  </w:num>
  <w:num w:numId="15" w16cid:durableId="359283590">
    <w:abstractNumId w:val="29"/>
  </w:num>
  <w:num w:numId="16" w16cid:durableId="1555194679">
    <w:abstractNumId w:val="22"/>
  </w:num>
  <w:num w:numId="17" w16cid:durableId="2139644463">
    <w:abstractNumId w:val="18"/>
  </w:num>
  <w:num w:numId="18" w16cid:durableId="1249195103">
    <w:abstractNumId w:val="13"/>
  </w:num>
  <w:num w:numId="19" w16cid:durableId="489098572">
    <w:abstractNumId w:val="20"/>
  </w:num>
  <w:num w:numId="20" w16cid:durableId="1648314066">
    <w:abstractNumId w:val="0"/>
  </w:num>
  <w:num w:numId="21" w16cid:durableId="1607538176">
    <w:abstractNumId w:val="24"/>
  </w:num>
  <w:num w:numId="22" w16cid:durableId="1112895382">
    <w:abstractNumId w:val="5"/>
  </w:num>
  <w:num w:numId="23" w16cid:durableId="777332162">
    <w:abstractNumId w:val="19"/>
  </w:num>
  <w:num w:numId="24" w16cid:durableId="840238334">
    <w:abstractNumId w:val="11"/>
  </w:num>
  <w:num w:numId="25" w16cid:durableId="1720324913">
    <w:abstractNumId w:val="21"/>
  </w:num>
  <w:num w:numId="26" w16cid:durableId="1220483995">
    <w:abstractNumId w:val="1"/>
  </w:num>
  <w:num w:numId="27" w16cid:durableId="1268537419">
    <w:abstractNumId w:val="7"/>
  </w:num>
  <w:num w:numId="28" w16cid:durableId="27606338">
    <w:abstractNumId w:val="14"/>
  </w:num>
  <w:num w:numId="29" w16cid:durableId="1811627266">
    <w:abstractNumId w:val="26"/>
  </w:num>
  <w:num w:numId="30" w16cid:durableId="773404989">
    <w:abstractNumId w:val="6"/>
  </w:num>
  <w:num w:numId="31" w16cid:durableId="171975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22E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AE8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03B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06E"/>
    <w:rsid w:val="001361D3"/>
    <w:rsid w:val="001403CF"/>
    <w:rsid w:val="00142A95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016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84540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29E2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5E3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7FE"/>
    <w:rsid w:val="00337DF8"/>
    <w:rsid w:val="0034227F"/>
    <w:rsid w:val="003437F9"/>
    <w:rsid w:val="003440B3"/>
    <w:rsid w:val="00344B1D"/>
    <w:rsid w:val="00344C99"/>
    <w:rsid w:val="003463E7"/>
    <w:rsid w:val="00346C48"/>
    <w:rsid w:val="0034792B"/>
    <w:rsid w:val="003516F1"/>
    <w:rsid w:val="003532CC"/>
    <w:rsid w:val="00354F35"/>
    <w:rsid w:val="003552D0"/>
    <w:rsid w:val="00360662"/>
    <w:rsid w:val="00361546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160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2C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5A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645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03F1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72DCE"/>
    <w:rsid w:val="00473B48"/>
    <w:rsid w:val="00476086"/>
    <w:rsid w:val="00477AE4"/>
    <w:rsid w:val="00482471"/>
    <w:rsid w:val="0048295B"/>
    <w:rsid w:val="00483DAA"/>
    <w:rsid w:val="0048542F"/>
    <w:rsid w:val="00490F59"/>
    <w:rsid w:val="00491F4C"/>
    <w:rsid w:val="004923AC"/>
    <w:rsid w:val="004924D6"/>
    <w:rsid w:val="00492824"/>
    <w:rsid w:val="00492F42"/>
    <w:rsid w:val="004948AD"/>
    <w:rsid w:val="00494D4C"/>
    <w:rsid w:val="00496BCD"/>
    <w:rsid w:val="00497797"/>
    <w:rsid w:val="00497FA5"/>
    <w:rsid w:val="004A106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0E5"/>
    <w:rsid w:val="004F6B01"/>
    <w:rsid w:val="004F7063"/>
    <w:rsid w:val="005004D6"/>
    <w:rsid w:val="005006F8"/>
    <w:rsid w:val="00500AC1"/>
    <w:rsid w:val="00500BA4"/>
    <w:rsid w:val="005049E0"/>
    <w:rsid w:val="0051157C"/>
    <w:rsid w:val="005142D9"/>
    <w:rsid w:val="005145DD"/>
    <w:rsid w:val="00514C01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108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61F3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3E2D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403F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37E8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D7561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1E74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5AC3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881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A0A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3D21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6A5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266DD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3CDF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15C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C68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3E9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56951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6E80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3947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16D1"/>
    <w:rsid w:val="00B81AA1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0D2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13C1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23D4"/>
    <w:rsid w:val="00C730D9"/>
    <w:rsid w:val="00C7312E"/>
    <w:rsid w:val="00C73517"/>
    <w:rsid w:val="00C73667"/>
    <w:rsid w:val="00C74D65"/>
    <w:rsid w:val="00C74FB8"/>
    <w:rsid w:val="00C75280"/>
    <w:rsid w:val="00C7529B"/>
    <w:rsid w:val="00C76946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B71F4"/>
    <w:rsid w:val="00CC037A"/>
    <w:rsid w:val="00CC0CBD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326"/>
    <w:rsid w:val="00CD1A1E"/>
    <w:rsid w:val="00CD35DB"/>
    <w:rsid w:val="00CD4491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56F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3EF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0E5B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3851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87BF2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1A3B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2F2F"/>
    <w:rsid w:val="00E244EC"/>
    <w:rsid w:val="00E24670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21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0DFF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B47"/>
    <w:rsid w:val="00ED6FE8"/>
    <w:rsid w:val="00ED70D6"/>
    <w:rsid w:val="00EE1768"/>
    <w:rsid w:val="00EE2666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BF4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A6597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B8F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DC8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7E8AE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6099-BBC8-49E1-9F49-DF4ADBB2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2026-02-10T04:38:00Z</dcterms:created>
  <dcterms:modified xsi:type="dcterms:W3CDTF">2026-02-10T04:38:00Z</dcterms:modified>
</cp:coreProperties>
</file>